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9082" w:type="dxa"/>
        <w:jc w:val="left"/>
        <w:tblInd w:w="-2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  <w:tblLook w:val="0000"/>
      </w:tblPr>
      <w:tblGrid>
        <w:gridCol w:w="1958"/>
        <w:gridCol w:w="7123"/>
      </w:tblGrid>
      <w:tr>
        <w:trPr>
          <w:trHeight w:val="1" w:hRule="atLeast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>Temat:</w:t>
            </w:r>
          </w:p>
        </w:tc>
        <w:tc>
          <w:tcPr>
            <w:tcW w:w="7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 xml:space="preserve">Metoda Strukturalna, Karty Oceny Czytania i Pisania – KOCP. 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 xml:space="preserve">Diagnoza i terapia trudności w czytaniu i pisaniu </w:t>
            </w:r>
          </w:p>
        </w:tc>
      </w:tr>
      <w:tr>
        <w:trPr>
          <w:trHeight w:val="1" w:hRule="atLeast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Prowadzący:</w:t>
            </w:r>
          </w:p>
        </w:tc>
        <w:tc>
          <w:tcPr>
            <w:tcW w:w="7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/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dr Joanna Guzik-Iwińska</w:t>
            </w:r>
          </w:p>
        </w:tc>
      </w:tr>
      <w:tr>
        <w:trPr>
          <w:trHeight w:val="1" w:hRule="atLeast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Forma:</w:t>
            </w:r>
          </w:p>
        </w:tc>
        <w:tc>
          <w:tcPr>
            <w:tcW w:w="7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/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Certyfikowane szkolenie podnoszące kwalifikacje </w:t>
            </w:r>
          </w:p>
        </w:tc>
      </w:tr>
      <w:tr>
        <w:trPr>
          <w:trHeight w:val="1" w:hRule="atLeast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Termin:</w:t>
            </w:r>
          </w:p>
        </w:tc>
        <w:tc>
          <w:tcPr>
            <w:tcW w:w="7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14.09.2019</w:t>
            </w:r>
          </w:p>
        </w:tc>
      </w:tr>
      <w:tr>
        <w:trPr>
          <w:trHeight w:val="1" w:hRule="atLeast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Godziny zajęć:</w:t>
            </w:r>
          </w:p>
        </w:tc>
        <w:tc>
          <w:tcPr>
            <w:tcW w:w="7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/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9.00  - 16.00 (8 godzin dydaktycznych)</w:t>
            </w:r>
          </w:p>
        </w:tc>
      </w:tr>
      <w:tr>
        <w:trPr>
          <w:trHeight w:val="1" w:hRule="atLeast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Miejsce:</w:t>
            </w:r>
          </w:p>
        </w:tc>
        <w:tc>
          <w:tcPr>
            <w:tcW w:w="7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tabs>
                <w:tab w:val="left" w:pos="1450" w:leader="none"/>
              </w:tabs>
              <w:suppressAutoHyphens w:val="tru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uppressLineNumbers/>
              <w:tabs>
                <w:tab w:val="left" w:pos="1450" w:leader="none"/>
              </w:tabs>
              <w:suppressAutoHyphens w:val="true"/>
              <w:spacing w:lineRule="auto" w:line="240" w:before="0" w:after="0"/>
              <w:rPr/>
            </w:pPr>
            <w:r>
              <w:rPr/>
              <w:t xml:space="preserve">Łódź </w:t>
            </w:r>
          </w:p>
        </w:tc>
      </w:tr>
      <w:tr>
        <w:trPr>
          <w:trHeight w:val="1" w:hRule="atLeast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commentRangeStart w:id="0"/>
            <w:r>
              <w:rPr>
                <w:rFonts w:eastAsia="Times New Roman" w:cs="Times New Roman" w:ascii="Times New Roman" w:hAnsi="Times New Roman"/>
                <w:b/>
                <w:sz w:val="24"/>
              </w:rPr>
              <w:t>Cena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</w:r>
            <w:commentRangeEnd w:id="0"/>
            <w:r>
              <w:commentReference w:id="0"/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:</w:t>
            </w:r>
          </w:p>
        </w:tc>
        <w:tc>
          <w:tcPr>
            <w:tcW w:w="7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tabs>
                <w:tab w:val="left" w:pos="1450" w:leader="none"/>
              </w:tabs>
              <w:suppressAutoHyphens w:val="tru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uppressLineNumbers/>
              <w:tabs>
                <w:tab w:val="left" w:pos="1450" w:leader="none"/>
              </w:tabs>
              <w:suppressAutoHyphens w:val="true"/>
              <w:spacing w:lineRule="auto" w:line="240" w:before="0" w:after="0"/>
              <w:rPr/>
            </w:pPr>
            <w:r>
              <w:rPr/>
              <w:t xml:space="preserve">350 </w:t>
            </w:r>
            <w:r>
              <w:rPr/>
              <w:t>zł</w:t>
            </w:r>
          </w:p>
        </w:tc>
      </w:tr>
      <w:tr>
        <w:trPr>
          <w:trHeight w:val="1" w:hRule="atLeast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commentRangeStart w:id="1"/>
            <w:r>
              <w:rPr>
                <w:rFonts w:eastAsia="Times New Roman" w:cs="Times New Roman" w:ascii="Times New Roman" w:hAnsi="Times New Roman"/>
                <w:b/>
                <w:sz w:val="24"/>
              </w:rPr>
              <w:t>Organizator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</w:r>
            <w:commentRangeEnd w:id="1"/>
            <w:r>
              <w:commentReference w:id="1"/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:</w:t>
            </w:r>
          </w:p>
        </w:tc>
        <w:tc>
          <w:tcPr>
            <w:tcW w:w="7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tabs>
                <w:tab w:val="left" w:pos="1450" w:leader="none"/>
              </w:tabs>
              <w:suppressAutoHyphens w:val="tru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uppressLineNumbers/>
              <w:tabs>
                <w:tab w:val="left" w:pos="1450" w:leader="none"/>
              </w:tabs>
              <w:suppressAutoHyphens w:val="true"/>
              <w:spacing w:lineRule="auto" w:line="240" w:before="0" w:after="0"/>
              <w:rPr/>
            </w:pPr>
            <w:r>
              <w:rPr/>
              <w:t>P</w:t>
            </w:r>
            <w:r>
              <w:rPr/>
              <w:t>oradnia Logopedyczna EON</w:t>
            </w:r>
          </w:p>
        </w:tc>
      </w:tr>
      <w:tr>
        <w:trPr>
          <w:trHeight w:val="1" w:hRule="atLeast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commentRangeStart w:id="2"/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  <w:t>Rejestracja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</w:r>
            <w:commentRangeEnd w:id="2"/>
            <w:r>
              <w:commentReference w:id="2"/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  <w:t xml:space="preserve">: </w:t>
            </w:r>
          </w:p>
        </w:tc>
        <w:tc>
          <w:tcPr>
            <w:tcW w:w="7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 xml:space="preserve"> </w:t>
            </w:r>
          </w:p>
          <w:p>
            <w:pPr>
              <w:pStyle w:val="Normal"/>
              <w:spacing w:before="0" w:after="200"/>
              <w:rPr/>
            </w:pPr>
            <w:r>
              <w:rPr/>
              <w:t>eon@eon.info.pl/505-660-606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PROWADZĄCY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ab/>
      </w:r>
      <w:r>
        <w:rPr>
          <w:rFonts w:eastAsia="Times New Roman" w:cs="Times New Roman" w:ascii="Times New Roman" w:hAnsi="Times New Roman"/>
          <w:sz w:val="24"/>
        </w:rPr>
        <w:t xml:space="preserve">dr Joanna Guzik-Iwińska – autorka Metody Strukturalnej, pedagog specjalny, nauczyciel edukacji wczesnoszkolnej, terapeuta z zakresu psychopedagogiki, wykładowca akademicki, doradca metodyczny, praktyk z wieloletnim doświadczeniem zawodowym. Zajmuje się diagnozą i terapią uczniów z trudnościami w uczeniu się i zaburzeniami zachowania. Autorka licznych publikacji naukowych z zakresu pedagogiki specjalnej i terapii psychopedagogicznej. </w:t>
      </w:r>
    </w:p>
    <w:p>
      <w:pPr>
        <w:pStyle w:val="Normal"/>
        <w:spacing w:lineRule="auto" w:line="240" w:before="0" w:after="0"/>
        <w:ind w:left="48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DLA KOGO PRZEZNACZONE JEST SZKOLENIE?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Szkolenie adresowane jest do osób posiadających operatywną wiedzę z zakresu pedagogiki i psychologii rozwojowej ─ nauczycieli edukacji wczesnoszkolnej, pedagogów szkolnych, pedagogów specjalnych, psychologów, logopedów i innych specjalistów.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ab/>
        <w:t xml:space="preserve">Ukończenie szkolenia i uzyskanie certyfikatu daje uprawnienia do wykorzystywania Metody Strukturalnej oraz Kart Oceny Czytania i Pisania KOCP w praktyce zawodowej.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TEMATYKA</w:t>
      </w:r>
    </w:p>
    <w:p>
      <w:pPr>
        <w:pStyle w:val="Normal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left" w:pos="2268" w:leader="none"/>
        </w:tabs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Metoda Strukturalna oraz Karty Oceny Czytania i Pisania KOCP to nowatorskie rozwiązanie metodyczne przeznaczone do diagnozy i terapii trudności w czytaniu i pisaniu.</w:t>
      </w:r>
    </w:p>
    <w:p>
      <w:pPr>
        <w:pStyle w:val="Normal"/>
        <w:tabs>
          <w:tab w:val="left" w:pos="2268" w:leader="none"/>
        </w:tabs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Narzędzie diagnostyczne KOCP przeznaczone jest do szczegółowej diagnozy poziomu czytania i pisania oraz uwarunkowań procesu nabywania tych umiejętności (funkcji wzrokowych, słuchowych, językowych, motorycznych oraz sfery emocjonalno-motywacyjnej). Nauczyciel/ terapeuta, na podstawie wyników badania narzędziem KOCP, uzyskuje informacje o przyczynach trudności w nauce czytania i pisania. 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</w:p>
    <w:p>
      <w:pPr>
        <w:pStyle w:val="Normal"/>
        <w:tabs>
          <w:tab w:val="left" w:pos="2268" w:leader="none"/>
        </w:tabs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Metoda Strukturalna</w:t>
      </w:r>
      <w:r>
        <w:rPr>
          <w:rFonts w:eastAsia="Times New Roman" w:cs="Times New Roman" w:ascii="Times New Roman" w:hAnsi="Times New Roman"/>
          <w:sz w:val="24"/>
        </w:rPr>
        <w:t xml:space="preserve"> jest bezpośrednio powiązana z KOCP – umożliwia podjęcie nauki/  terapii trudności w czytaniu i pisaniu dostosowanej do potrzeb i możliwości konkretnego ucznia. </w:t>
      </w:r>
    </w:p>
    <w:p>
      <w:pPr>
        <w:pStyle w:val="Normal"/>
        <w:tabs>
          <w:tab w:val="left" w:pos="720" w:leader="none"/>
          <w:tab w:val="left" w:pos="2268" w:leader="none"/>
        </w:tabs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Metoda Strukturalna </w:t>
      </w:r>
      <w:r>
        <w:rPr>
          <w:rFonts w:eastAsia="Times New Roman" w:cs="Times New Roman" w:ascii="Times New Roman" w:hAnsi="Times New Roman"/>
          <w:sz w:val="24"/>
        </w:rPr>
        <w:t xml:space="preserve">zalicza się do analityczno-syntetycznych, sekwencyjnych metod nauki czytania i pisania w oparciu o sylaby. Uwzględnia wieloetapowość procesu nabywania umiejętności czytania i pisania.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Pomoce do nauki umożliwiają intensywny trening                                        i automatyzację tych umiejętności. </w:t>
      </w:r>
    </w:p>
    <w:p>
      <w:pPr>
        <w:pStyle w:val="Normal"/>
        <w:tabs>
          <w:tab w:val="left" w:pos="720" w:leader="none"/>
          <w:tab w:val="left" w:pos="2268" w:leader="none"/>
        </w:tabs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Wysoka skuteczność Metody Strukturalnej została potwierdzona w eksperymentalnych badaniach naukowych </w:t>
      </w:r>
      <w:r>
        <w:rPr>
          <w:rFonts w:eastAsia="Times New Roman" w:cs="Times New Roman" w:ascii="Times New Roman" w:hAnsi="Times New Roman"/>
          <w:sz w:val="24"/>
        </w:rPr>
        <w:t>prowadzonych w ramach doktoratu obronionego na Uniwersytecie Śląski oraz posiada rekomendację Polskiego Towarzystwa Dysleksji.</w:t>
      </w:r>
    </w:p>
    <w:p>
      <w:pPr>
        <w:pStyle w:val="Normal"/>
        <w:tabs>
          <w:tab w:val="left" w:pos="2268" w:leader="none"/>
        </w:tabs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Metoda Strukturalna jest skuteczna w pracy z osobami, u których występują trudności </w:t>
        <w:br/>
        <w:t xml:space="preserve">w czytaniu i pisaniu ze względu na deficyty funkcji wzrokowych, słuchowych, językowych, motorycznych, poznawczych oraz zaburzenia sfery emocjonalno-motywacyjnej. Najczęściej są to osoby z dysleksją rozwojową, niepełnosprawnością intelektualną, niedosłuchem, niedowidzeniem, ADHD, autyzmem i zespołem Aspergera, zaburzeniami zachowania, afazją                      i innymi problemami utrudniającymi nabywanie umiejętności czytania i pisania lub utratą tych umiejętności np. po udarach. </w:t>
      </w:r>
    </w:p>
    <w:p>
      <w:pPr>
        <w:pStyle w:val="Normal"/>
        <w:tabs>
          <w:tab w:val="left" w:pos="720" w:leader="none"/>
          <w:tab w:val="left" w:pos="2268" w:leader="none"/>
        </w:tabs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tabs>
          <w:tab w:val="left" w:pos="720" w:leader="none"/>
          <w:tab w:val="left" w:pos="2268" w:leader="none"/>
        </w:tabs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PROGRAM SZKOLENIA</w:t>
      </w:r>
    </w:p>
    <w:p>
      <w:pPr>
        <w:pStyle w:val="Normal"/>
        <w:suppressAutoHyphens w:val="true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928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628"/>
        <w:gridCol w:w="4245"/>
        <w:gridCol w:w="1113"/>
        <w:gridCol w:w="3301"/>
      </w:tblGrid>
      <w:tr>
        <w:trPr>
          <w:trHeight w:val="1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Lp.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Temat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Czas trwania</w:t>
            </w:r>
          </w:p>
        </w:tc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Metody pracy</w:t>
            </w:r>
          </w:p>
        </w:tc>
      </w:tr>
      <w:tr>
        <w:trPr>
          <w:trHeight w:val="1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Pojęcie czytania i pisania w Metodzie Strukturalnej.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1h</w:t>
            </w:r>
          </w:p>
        </w:tc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Wykład</w:t>
            </w:r>
          </w:p>
        </w:tc>
      </w:tr>
      <w:tr>
        <w:trPr>
          <w:trHeight w:val="1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2. 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Uwarunkowania procesu nabywania umiejętności czytania i pisania.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1h</w:t>
            </w:r>
          </w:p>
        </w:tc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Wykład</w:t>
            </w:r>
          </w:p>
        </w:tc>
      </w:tr>
      <w:tr>
        <w:trPr>
          <w:trHeight w:val="1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3. 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Narzędzia diagnostyczne Metody Strukturalnej – Karty Oceny Czytania i Pisania KOCP.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2h</w:t>
            </w:r>
          </w:p>
        </w:tc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Prezentacja narzędzia, film demonstracyjny, analiza filmu, zastosowanie praktyczne na przykładzie.</w:t>
            </w:r>
          </w:p>
        </w:tc>
      </w:tr>
      <w:tr>
        <w:trPr>
          <w:trHeight w:val="1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4. 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Narzędzia terapeutyczne Metody Strukturalnej – ćwiczenia do nauki czytania i pisania.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1h</w:t>
            </w:r>
          </w:p>
        </w:tc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Prezentacja pomocy terapeutycznych, film demonstracyjny, analiza filmu.</w:t>
            </w:r>
          </w:p>
        </w:tc>
      </w:tr>
      <w:tr>
        <w:trPr>
          <w:trHeight w:val="1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Konstruowanie programu nauki/ terapii z wykorzystaniem Metody Strukturalnej w oparciu o diagnozę z wykorzystaniem KOCP.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2h</w:t>
            </w:r>
          </w:p>
        </w:tc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Warsztat – praca w dwuosobowych grupach. </w:t>
            </w:r>
          </w:p>
        </w:tc>
      </w:tr>
      <w:tr>
        <w:trPr>
          <w:trHeight w:val="1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5. 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Podsumowanie szkolenia.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1h</w:t>
            </w:r>
          </w:p>
        </w:tc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93" w:leader="none"/>
                <w:tab w:val="right" w:pos="8647" w:leader="dot"/>
              </w:tabs>
              <w:spacing w:lineRule="auto" w:line="240" w:before="0" w:after="0"/>
              <w:ind w:right="-1" w:firstLine="38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Dyskusja, pytania i odpowiedzi, ewaluacja szkolenia.</w:t>
            </w:r>
          </w:p>
        </w:tc>
      </w:tr>
    </w:tbl>
    <w:p>
      <w:pPr>
        <w:pStyle w:val="Normal"/>
        <w:tabs>
          <w:tab w:val="left" w:pos="93" w:leader="none"/>
          <w:tab w:val="right" w:pos="8647" w:leader="dot"/>
        </w:tabs>
        <w:spacing w:lineRule="auto" w:line="240" w:before="0" w:after="0"/>
        <w:ind w:right="-1" w:firstLine="38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JOANNA GUZIK-IWIŃSKA" w:date="2019-02-06T23:46:00Z" w:initials="JG">
    <w:p>
      <w:r>
        <w:rPr>
          <w:rFonts w:ascii="Liberation Serif" w:hAnsi="Liberation Serif" w:eastAsia="DejaVu Sans" w:cs="DejaVu Sans"/>
          <w:color w:val="auto"/>
          <w:sz w:val="24"/>
          <w:szCs w:val="24"/>
          <w:lang w:val="en-US" w:eastAsia="en-US" w:bidi="en-US"/>
        </w:rPr>
      </w:r>
    </w:p>
  </w:comment>
  <w:comment w:id="1" w:author="JOANNA GUZIK-IWIŃSKA" w:date="2019-02-06T23:47:00Z" w:initials="JG">
    <w:p>
      <w:r>
        <w:rPr>
          <w:rFonts w:ascii="Liberation Serif" w:hAnsi="Liberation Serif" w:eastAsia="DejaVu Sans" w:cs="DejaVu Sans"/>
          <w:color w:val="auto"/>
          <w:sz w:val="24"/>
          <w:szCs w:val="24"/>
          <w:lang w:val="en-US" w:eastAsia="en-US" w:bidi="en-US"/>
        </w:rPr>
        <w:t>Proszę wpisać dane firmy</w:t>
      </w:r>
    </w:p>
  </w:comment>
  <w:comment w:id="2" w:author="JOANNA GUZIK-IWIŃSKA" w:date="2019-03-05T12:44:00Z" w:initials="JG">
    <w:p>
      <w:r>
        <w:rPr>
          <w:rFonts w:ascii="Liberation Serif" w:hAnsi="Liberation Serif" w:eastAsia="DejaVu Sans" w:cs="DejaVu Sans"/>
          <w:color w:val="auto"/>
          <w:sz w:val="24"/>
          <w:szCs w:val="24"/>
          <w:lang w:val="en-US" w:eastAsia="en-US" w:bidi="en-US"/>
        </w:rPr>
        <w:t>Proszę podać szczegółowy sposób rejestracji i wpłat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07a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paragraph" w:styleId="Nagwek2">
    <w:name w:val="Heading 2"/>
    <w:basedOn w:val="Normal"/>
    <w:link w:val="Nagwek2Znak"/>
    <w:uiPriority w:val="9"/>
    <w:unhideWhenUsed/>
    <w:qFormat/>
    <w:rsid w:val="006a0a96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22a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22a3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22a3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22a35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6a0a9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Czeinternetowe">
    <w:name w:val="Łącze internetowe"/>
    <w:basedOn w:val="DefaultParagraphFont"/>
    <w:uiPriority w:val="99"/>
    <w:unhideWhenUsed/>
    <w:rsid w:val="006a0a96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a0a96"/>
    <w:rPr>
      <w:color w:val="605E5C"/>
      <w:shd w:fill="E1DFDD" w:val="clear"/>
    </w:rPr>
  </w:style>
  <w:style w:type="character" w:styleId="Lrzxr" w:customStyle="1">
    <w:name w:val="lrzxr"/>
    <w:basedOn w:val="DefaultParagraphFont"/>
    <w:qFormat/>
    <w:rsid w:val="00f74949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22a3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22a3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22a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0CF01-51B7-4217-B749-A55479D7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LibreOffice/5.1.6.2$Linux_X86_64 LibreOffice_project/10m0$Build-2</Application>
  <Pages>2</Pages>
  <Words>464</Words>
  <Characters>3413</Characters>
  <CharactersWithSpaces>3909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2019-03-05T11:45:00Z</dcterms:created>
  <dc:creator>JOANNA GUZIK-IWIŃSKA</dc:creator>
  <dc:description/>
  <dc:language>pl-PL</dc:language>
  <cp:lastModifiedBy/>
  <dcterms:modified xsi:type="dcterms:W3CDTF">2019-03-18T23:01:56Z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